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0B5" w:rsidRPr="006F5EED" w:rsidRDefault="003B20B5" w:rsidP="003B20B5">
      <w:pPr>
        <w:jc w:val="center"/>
        <w:rPr>
          <w:rFonts w:ascii="Centaur" w:hAnsi="Centaur"/>
          <w:b/>
          <w:color w:val="00B050"/>
          <w:sz w:val="28"/>
          <w:szCs w:val="28"/>
          <w:u w:val="single"/>
        </w:rPr>
      </w:pPr>
      <w:r w:rsidRPr="006F5EED">
        <w:rPr>
          <w:rFonts w:ascii="Centaur" w:hAnsi="Centaur"/>
          <w:b/>
          <w:color w:val="00B050"/>
          <w:sz w:val="28"/>
          <w:szCs w:val="28"/>
          <w:u w:val="single"/>
        </w:rPr>
        <w:t xml:space="preserve">What </w:t>
      </w:r>
      <w:r w:rsidR="0095582F" w:rsidRPr="006F5EED">
        <w:rPr>
          <w:rFonts w:ascii="Centaur" w:hAnsi="Centaur"/>
          <w:b/>
          <w:color w:val="00B050"/>
          <w:sz w:val="28"/>
          <w:szCs w:val="28"/>
          <w:u w:val="single"/>
        </w:rPr>
        <w:t>kinds of non-citizens can apply for FEMA</w:t>
      </w:r>
      <w:r w:rsidR="006F5EED" w:rsidRPr="006F5EED">
        <w:rPr>
          <w:rFonts w:ascii="Centaur" w:hAnsi="Centaur"/>
          <w:b/>
          <w:color w:val="00B050"/>
          <w:sz w:val="28"/>
          <w:szCs w:val="28"/>
          <w:u w:val="single"/>
        </w:rPr>
        <w:t xml:space="preserve"> Benefits</w:t>
      </w:r>
      <w:r w:rsidR="0095582F" w:rsidRPr="006F5EED">
        <w:rPr>
          <w:rFonts w:ascii="Centaur" w:hAnsi="Centaur"/>
          <w:b/>
          <w:color w:val="00B050"/>
          <w:sz w:val="28"/>
          <w:szCs w:val="28"/>
          <w:u w:val="single"/>
        </w:rPr>
        <w:t>?</w:t>
      </w:r>
    </w:p>
    <w:p w:rsidR="00C94AB5" w:rsidRDefault="00B17860" w:rsidP="00B17860">
      <w:pPr>
        <w:ind w:firstLine="284"/>
        <w:jc w:val="both"/>
        <w:rPr>
          <w:rFonts w:ascii="Centaur" w:hAnsi="Centaur"/>
        </w:rPr>
      </w:pPr>
      <w:r>
        <w:rPr>
          <w:rFonts w:ascii="Centaur" w:hAnsi="Centaur"/>
        </w:rPr>
        <w:t xml:space="preserve">* </w:t>
      </w:r>
      <w:r w:rsidR="0095582F">
        <w:rPr>
          <w:rFonts w:ascii="Centaur" w:hAnsi="Centaur"/>
        </w:rPr>
        <w:t xml:space="preserve">To apply for FEMA benefits, </w:t>
      </w:r>
      <w:r w:rsidR="0095582F" w:rsidRPr="00B17860">
        <w:rPr>
          <w:rFonts w:ascii="Centaur" w:hAnsi="Centaur"/>
          <w:b/>
          <w:color w:val="00B050"/>
        </w:rPr>
        <w:t>at least one member of your household must be a U.S. citizen or an eligible non-citizen</w:t>
      </w:r>
      <w:r w:rsidR="0095582F">
        <w:rPr>
          <w:rFonts w:ascii="Centaur" w:hAnsi="Centaur"/>
        </w:rPr>
        <w:t xml:space="preserve">. Eligible non-citizens are legal permanent residents (green card holders), </w:t>
      </w:r>
      <w:r w:rsidR="00E13ED7">
        <w:rPr>
          <w:rFonts w:ascii="Centaur" w:hAnsi="Centaur"/>
        </w:rPr>
        <w:t>asylum seekers, refugees,</w:t>
      </w:r>
      <w:r w:rsidR="006F5EED">
        <w:rPr>
          <w:rFonts w:ascii="Centaur" w:hAnsi="Centaur"/>
        </w:rPr>
        <w:t xml:space="preserve"> and some victims of severe abuse or trafficking. Essentially, these requirements are the same as the citizenship requirements for federally funded cash assistance programs like TANF.</w:t>
      </w:r>
    </w:p>
    <w:p w:rsidR="0055108F" w:rsidRPr="00B17860" w:rsidRDefault="00C57AC0" w:rsidP="00B17860">
      <w:pPr>
        <w:ind w:firstLine="284"/>
        <w:jc w:val="both"/>
        <w:rPr>
          <w:rFonts w:ascii="Centaur" w:hAnsi="Centaur"/>
        </w:rPr>
      </w:pPr>
      <w:r>
        <w:rPr>
          <w:rFonts w:ascii="Centaur" w:hAnsi="Centaur"/>
          <w:b/>
          <w:noProof/>
        </w:rPr>
        <w:drawing>
          <wp:anchor distT="0" distB="0" distL="114300" distR="114300" simplePos="0" relativeHeight="251667456" behindDoc="1" locked="0" layoutInCell="1" allowOverlap="1" wp14:anchorId="5B5C4398" wp14:editId="7D9A052B">
            <wp:simplePos x="0" y="0"/>
            <wp:positionH relativeFrom="margin">
              <wp:posOffset>0</wp:posOffset>
            </wp:positionH>
            <wp:positionV relativeFrom="paragraph">
              <wp:posOffset>1242695</wp:posOffset>
            </wp:positionV>
            <wp:extent cx="1087120" cy="609600"/>
            <wp:effectExtent l="0" t="0" r="0" b="0"/>
            <wp:wrapTight wrapText="bothSides">
              <wp:wrapPolygon edited="0">
                <wp:start x="0" y="0"/>
                <wp:lineTo x="0" y="20925"/>
                <wp:lineTo x="21196" y="20925"/>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I Fla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7120" cy="609600"/>
                    </a:xfrm>
                    <a:prstGeom prst="rect">
                      <a:avLst/>
                    </a:prstGeom>
                  </pic:spPr>
                </pic:pic>
              </a:graphicData>
            </a:graphic>
            <wp14:sizeRelH relativeFrom="page">
              <wp14:pctWidth>0</wp14:pctWidth>
            </wp14:sizeRelH>
            <wp14:sizeRelV relativeFrom="page">
              <wp14:pctHeight>0</wp14:pctHeight>
            </wp14:sizeRelV>
          </wp:anchor>
        </w:drawing>
      </w:r>
      <w:r>
        <w:rPr>
          <w:rFonts w:ascii="Centaur" w:hAnsi="Centaur"/>
          <w:b/>
          <w:noProof/>
        </w:rPr>
        <w:drawing>
          <wp:anchor distT="0" distB="0" distL="114300" distR="114300" simplePos="0" relativeHeight="251666432" behindDoc="1" locked="0" layoutInCell="1" allowOverlap="1" wp14:anchorId="18C5327E" wp14:editId="602EC697">
            <wp:simplePos x="0" y="0"/>
            <wp:positionH relativeFrom="margin">
              <wp:posOffset>0</wp:posOffset>
            </wp:positionH>
            <wp:positionV relativeFrom="paragraph">
              <wp:posOffset>604520</wp:posOffset>
            </wp:positionV>
            <wp:extent cx="1087120" cy="609600"/>
            <wp:effectExtent l="0" t="0" r="0" b="0"/>
            <wp:wrapTight wrapText="bothSides">
              <wp:wrapPolygon edited="0">
                <wp:start x="0" y="0"/>
                <wp:lineTo x="0" y="20925"/>
                <wp:lineTo x="21196" y="20925"/>
                <wp:lineTo x="2119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la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7120" cy="609600"/>
                    </a:xfrm>
                    <a:prstGeom prst="rect">
                      <a:avLst/>
                    </a:prstGeom>
                  </pic:spPr>
                </pic:pic>
              </a:graphicData>
            </a:graphic>
            <wp14:sizeRelH relativeFrom="margin">
              <wp14:pctWidth>0</wp14:pctWidth>
            </wp14:sizeRelH>
            <wp14:sizeRelV relativeFrom="margin">
              <wp14:pctHeight>0</wp14:pctHeight>
            </wp14:sizeRelV>
          </wp:anchor>
        </w:drawing>
      </w:r>
      <w:r>
        <w:rPr>
          <w:rFonts w:ascii="Centaur" w:hAnsi="Centaur"/>
          <w:b/>
          <w:noProof/>
        </w:rPr>
        <w:drawing>
          <wp:anchor distT="0" distB="0" distL="114300" distR="114300" simplePos="0" relativeHeight="251668480" behindDoc="1" locked="0" layoutInCell="1" allowOverlap="1" wp14:anchorId="7D857F3F" wp14:editId="056F7F6A">
            <wp:simplePos x="0" y="0"/>
            <wp:positionH relativeFrom="margin">
              <wp:posOffset>0</wp:posOffset>
            </wp:positionH>
            <wp:positionV relativeFrom="paragraph">
              <wp:posOffset>4445</wp:posOffset>
            </wp:positionV>
            <wp:extent cx="1087120" cy="571500"/>
            <wp:effectExtent l="0" t="0" r="0" b="0"/>
            <wp:wrapTight wrapText="bothSides">
              <wp:wrapPolygon edited="0">
                <wp:start x="0" y="0"/>
                <wp:lineTo x="0" y="20880"/>
                <wp:lineTo x="21196" y="20880"/>
                <wp:lineTo x="211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SM Fla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7120" cy="571500"/>
                    </a:xfrm>
                    <a:prstGeom prst="rect">
                      <a:avLst/>
                    </a:prstGeom>
                  </pic:spPr>
                </pic:pic>
              </a:graphicData>
            </a:graphic>
            <wp14:sizeRelH relativeFrom="page">
              <wp14:pctWidth>0</wp14:pctWidth>
            </wp14:sizeRelH>
            <wp14:sizeRelV relativeFrom="page">
              <wp14:pctHeight>0</wp14:pctHeight>
            </wp14:sizeRelV>
          </wp:anchor>
        </w:drawing>
      </w:r>
      <w:r w:rsidR="00B17860">
        <w:rPr>
          <w:rFonts w:ascii="Centaur" w:hAnsi="Centaur"/>
          <w:b/>
        </w:rPr>
        <w:t xml:space="preserve">* </w:t>
      </w:r>
      <w:r w:rsidR="0055108F" w:rsidRPr="00B17860">
        <w:rPr>
          <w:rFonts w:ascii="Centaur" w:hAnsi="Centaur"/>
          <w:b/>
        </w:rPr>
        <w:t>People who came to Guam from the Federated States of Micronesia, Palau or the Republic of the Marshall Islands under the Compacts of Free Association (COFA Migrants) are not eligible non-citizens</w:t>
      </w:r>
      <w:r w:rsidR="0055108F" w:rsidRPr="00B17860">
        <w:rPr>
          <w:rFonts w:ascii="Centaur" w:hAnsi="Centaur"/>
        </w:rPr>
        <w:t xml:space="preserve"> </w:t>
      </w:r>
      <w:r w:rsidR="0055108F" w:rsidRPr="00B17860">
        <w:rPr>
          <w:rFonts w:ascii="Centaur" w:hAnsi="Centaur"/>
          <w:i/>
        </w:rPr>
        <w:t>unless they have a green card or another eligible immigration status.</w:t>
      </w:r>
    </w:p>
    <w:p w:rsidR="005172E9" w:rsidRPr="007647FA" w:rsidRDefault="005172E9" w:rsidP="003B20B5">
      <w:pPr>
        <w:ind w:firstLine="360"/>
        <w:rPr>
          <w:rFonts w:ascii="Centaur" w:hAnsi="Centaur"/>
          <w:sz w:val="12"/>
          <w:szCs w:val="12"/>
        </w:rPr>
      </w:pPr>
    </w:p>
    <w:p w:rsidR="0060236A" w:rsidRPr="006F5EED" w:rsidRDefault="006F5EED" w:rsidP="00664AC2">
      <w:pPr>
        <w:jc w:val="center"/>
        <w:rPr>
          <w:rFonts w:ascii="Centaur" w:hAnsi="Centaur"/>
          <w:b/>
          <w:color w:val="00B050"/>
          <w:sz w:val="28"/>
          <w:szCs w:val="28"/>
          <w:u w:val="single"/>
        </w:rPr>
      </w:pPr>
      <w:r w:rsidRPr="006F5EED">
        <w:rPr>
          <w:rFonts w:ascii="Centaur" w:hAnsi="Centaur"/>
          <w:b/>
          <w:color w:val="00B050"/>
          <w:sz w:val="28"/>
          <w:szCs w:val="28"/>
          <w:u w:val="single"/>
        </w:rPr>
        <w:t>How can COFA Migrants get help</w:t>
      </w:r>
      <w:r w:rsidR="0060236A" w:rsidRPr="006F5EED">
        <w:rPr>
          <w:rFonts w:ascii="Centaur" w:hAnsi="Centaur"/>
          <w:b/>
          <w:color w:val="00B050"/>
          <w:sz w:val="28"/>
          <w:szCs w:val="28"/>
          <w:u w:val="single"/>
        </w:rPr>
        <w:t>?</w:t>
      </w:r>
    </w:p>
    <w:p w:rsidR="00F67DD5" w:rsidRDefault="0060236A" w:rsidP="00A24224">
      <w:pPr>
        <w:ind w:firstLine="360"/>
        <w:jc w:val="both"/>
        <w:rPr>
          <w:rFonts w:ascii="Centaur" w:hAnsi="Centaur"/>
        </w:rPr>
      </w:pPr>
      <w:r>
        <w:rPr>
          <w:rFonts w:ascii="Centaur" w:hAnsi="Centaur"/>
        </w:rPr>
        <w:t>*</w:t>
      </w:r>
      <w:r w:rsidR="006F5EED">
        <w:rPr>
          <w:rFonts w:ascii="Centaur" w:hAnsi="Centaur"/>
          <w:color w:val="31849B" w:themeColor="accent5" w:themeShade="BF"/>
        </w:rPr>
        <w:t xml:space="preserve"> </w:t>
      </w:r>
      <w:r w:rsidR="006F5EED" w:rsidRPr="0055108F">
        <w:rPr>
          <w:rFonts w:ascii="Centaur" w:hAnsi="Centaur"/>
          <w:b/>
        </w:rPr>
        <w:t>COFA migrants can still apply for FEMA benefits if at least one person in their household has an eligible citizenship status</w:t>
      </w:r>
      <w:r w:rsidR="006F5EED" w:rsidRPr="0055108F">
        <w:rPr>
          <w:rFonts w:ascii="Centaur" w:hAnsi="Centaur"/>
        </w:rPr>
        <w:t>.</w:t>
      </w:r>
      <w:r w:rsidR="006F5EED">
        <w:rPr>
          <w:rFonts w:ascii="Centaur" w:hAnsi="Centaur"/>
        </w:rPr>
        <w:t xml:space="preserve"> Because everyone born on Guam is a U.S. citizen, this means that </w:t>
      </w:r>
      <w:r w:rsidR="006F5EED" w:rsidRPr="00615C8F">
        <w:rPr>
          <w:rFonts w:ascii="Centaur" w:hAnsi="Centaur"/>
          <w:b/>
        </w:rPr>
        <w:t xml:space="preserve">if you have any children in your household who </w:t>
      </w:r>
      <w:r w:rsidR="004A5F40">
        <w:rPr>
          <w:rFonts w:ascii="Centaur" w:hAnsi="Centaur"/>
          <w:b/>
        </w:rPr>
        <w:t>were</w:t>
      </w:r>
      <w:r w:rsidR="006F5EED" w:rsidRPr="00615C8F">
        <w:rPr>
          <w:rFonts w:ascii="Centaur" w:hAnsi="Centaur"/>
          <w:b/>
        </w:rPr>
        <w:t xml:space="preserve"> born on Guam, your household is eligible for benefits</w:t>
      </w:r>
      <w:r w:rsidR="006F5EED">
        <w:rPr>
          <w:rFonts w:ascii="Centaur" w:hAnsi="Centaur"/>
        </w:rPr>
        <w:t>.</w:t>
      </w:r>
    </w:p>
    <w:p w:rsidR="006F5EED" w:rsidRDefault="006F5EED" w:rsidP="00A24224">
      <w:pPr>
        <w:ind w:firstLine="360"/>
        <w:jc w:val="both"/>
        <w:rPr>
          <w:rFonts w:ascii="Centaur" w:hAnsi="Centaur"/>
        </w:rPr>
      </w:pPr>
      <w:r>
        <w:rPr>
          <w:rFonts w:ascii="Centaur" w:hAnsi="Centaur"/>
        </w:rPr>
        <w:t xml:space="preserve">* To access these benefits, </w:t>
      </w:r>
      <w:r w:rsidRPr="004A5F40">
        <w:rPr>
          <w:rFonts w:ascii="Centaur" w:hAnsi="Centaur"/>
        </w:rPr>
        <w:t>you need to</w:t>
      </w:r>
      <w:r w:rsidRPr="004A5F40">
        <w:rPr>
          <w:rFonts w:ascii="Centaur" w:hAnsi="Centaur"/>
          <w:b/>
        </w:rPr>
        <w:t xml:space="preserve"> </w:t>
      </w:r>
      <w:r w:rsidRPr="0055108F">
        <w:rPr>
          <w:rFonts w:ascii="Centaur" w:hAnsi="Centaur"/>
          <w:b/>
          <w:color w:val="00B050"/>
        </w:rPr>
        <w:t>apply as a co-registrant with the eligible member of your household</w:t>
      </w:r>
      <w:r>
        <w:rPr>
          <w:rFonts w:ascii="Centaur" w:hAnsi="Centaur"/>
        </w:rPr>
        <w:t>. You will need to have a copy of the eligible household member’s Social Security card.</w:t>
      </w:r>
    </w:p>
    <w:p w:rsidR="006F5EED" w:rsidRDefault="006F5EED" w:rsidP="006F5EED">
      <w:pPr>
        <w:jc w:val="both"/>
        <w:rPr>
          <w:rFonts w:ascii="Centaur" w:hAnsi="Centaur"/>
        </w:rPr>
      </w:pPr>
    </w:p>
    <w:p w:rsidR="006F5EED" w:rsidRPr="0055108F" w:rsidRDefault="006F5EED" w:rsidP="0055108F">
      <w:pPr>
        <w:jc w:val="center"/>
        <w:rPr>
          <w:rFonts w:ascii="Centaur" w:hAnsi="Centaur"/>
          <w:b/>
          <w:color w:val="00B050"/>
          <w:sz w:val="28"/>
          <w:u w:val="single"/>
        </w:rPr>
      </w:pPr>
      <w:r w:rsidRPr="0055108F">
        <w:rPr>
          <w:rFonts w:ascii="Centaur" w:hAnsi="Centaur"/>
          <w:b/>
          <w:color w:val="00B050"/>
          <w:sz w:val="28"/>
          <w:u w:val="single"/>
        </w:rPr>
        <w:lastRenderedPageBreak/>
        <w:t xml:space="preserve">If I have a U.S. citizen </w:t>
      </w:r>
      <w:r w:rsidR="0055108F" w:rsidRPr="0055108F">
        <w:rPr>
          <w:rFonts w:ascii="Centaur" w:hAnsi="Centaur"/>
          <w:b/>
          <w:color w:val="00B050"/>
          <w:sz w:val="28"/>
          <w:u w:val="single"/>
        </w:rPr>
        <w:t>child, what benefits can I get?</w:t>
      </w:r>
    </w:p>
    <w:p w:rsidR="006F5EED" w:rsidRDefault="00B7023E" w:rsidP="00A24224">
      <w:pPr>
        <w:ind w:firstLine="360"/>
        <w:jc w:val="both"/>
        <w:rPr>
          <w:rFonts w:ascii="Centaur" w:hAnsi="Centaur"/>
        </w:rPr>
      </w:pPr>
      <w:r>
        <w:rPr>
          <w:rFonts w:ascii="Centaur" w:hAnsi="Centaur"/>
          <w:noProof/>
        </w:rPr>
        <w:drawing>
          <wp:anchor distT="0" distB="0" distL="114300" distR="114300" simplePos="0" relativeHeight="251669504" behindDoc="1" locked="0" layoutInCell="1" allowOverlap="1" wp14:anchorId="200209FB" wp14:editId="094594D7">
            <wp:simplePos x="0" y="0"/>
            <wp:positionH relativeFrom="column">
              <wp:posOffset>1466850</wp:posOffset>
            </wp:positionH>
            <wp:positionV relativeFrom="paragraph">
              <wp:posOffset>463550</wp:posOffset>
            </wp:positionV>
            <wp:extent cx="1304925" cy="1781175"/>
            <wp:effectExtent l="0" t="0" r="9525" b="9525"/>
            <wp:wrapTight wrapText="bothSides">
              <wp:wrapPolygon edited="0">
                <wp:start x="0" y="0"/>
                <wp:lineTo x="0" y="21484"/>
                <wp:lineTo x="21442" y="21484"/>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ildren.jpg"/>
                    <pic:cNvPicPr/>
                  </pic:nvPicPr>
                  <pic:blipFill rotWithShape="1">
                    <a:blip r:embed="rId8" cstate="print">
                      <a:extLst>
                        <a:ext uri="{28A0092B-C50C-407E-A947-70E740481C1C}">
                          <a14:useLocalDpi xmlns:a14="http://schemas.microsoft.com/office/drawing/2010/main" val="0"/>
                        </a:ext>
                      </a:extLst>
                    </a:blip>
                    <a:srcRect l="9479" t="3005" r="4473" b="3339"/>
                    <a:stretch/>
                  </pic:blipFill>
                  <pic:spPr bwMode="auto">
                    <a:xfrm>
                      <a:off x="0" y="0"/>
                      <a:ext cx="1304925" cy="178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7DD5">
        <w:rPr>
          <w:rFonts w:ascii="Centaur" w:hAnsi="Centaur"/>
        </w:rPr>
        <w:t>*</w:t>
      </w:r>
      <w:r w:rsidR="006F5EED">
        <w:rPr>
          <w:rFonts w:ascii="Centaur" w:hAnsi="Centaur"/>
        </w:rPr>
        <w:t xml:space="preserve">If a child is the only person in your household with an eligible immigration status, you are still eligible for most of FEMA’s standard </w:t>
      </w:r>
      <w:r w:rsidR="0055108F">
        <w:rPr>
          <w:rFonts w:ascii="Centaur" w:hAnsi="Centaur"/>
        </w:rPr>
        <w:t xml:space="preserve">cash </w:t>
      </w:r>
      <w:r w:rsidR="006F5EED">
        <w:rPr>
          <w:rFonts w:ascii="Centaur" w:hAnsi="Centaur"/>
        </w:rPr>
        <w:t xml:space="preserve">benefits. These include </w:t>
      </w:r>
      <w:r w:rsidR="001438ED" w:rsidRPr="00C57AC0">
        <w:rPr>
          <w:rFonts w:ascii="Centaur" w:hAnsi="Centaur"/>
          <w:b/>
          <w:color w:val="00B050"/>
        </w:rPr>
        <w:t>cash assistance of up to $41,000 to repair or replace the home you own and live in</w:t>
      </w:r>
      <w:r w:rsidR="001438ED">
        <w:rPr>
          <w:rFonts w:ascii="Centaur" w:hAnsi="Centaur"/>
        </w:rPr>
        <w:t xml:space="preserve">, if it was damaged by the disaster; if you have to stay in a hotel or other temporary housing while the home you own or rent is replaced or repaired, </w:t>
      </w:r>
      <w:r w:rsidR="004A5F40">
        <w:rPr>
          <w:rFonts w:ascii="Centaur" w:hAnsi="Centaur"/>
          <w:b/>
          <w:color w:val="00B050"/>
        </w:rPr>
        <w:t>some</w:t>
      </w:r>
      <w:r w:rsidR="001438ED" w:rsidRPr="00C57AC0">
        <w:rPr>
          <w:rFonts w:ascii="Centaur" w:hAnsi="Centaur"/>
          <w:b/>
          <w:color w:val="00B050"/>
        </w:rPr>
        <w:t xml:space="preserve"> of your temporary housing costs</w:t>
      </w:r>
      <w:r w:rsidR="001438ED">
        <w:rPr>
          <w:rFonts w:ascii="Centaur" w:hAnsi="Centaur"/>
        </w:rPr>
        <w:t xml:space="preserve">; </w:t>
      </w:r>
      <w:r w:rsidR="004A5F40">
        <w:rPr>
          <w:rFonts w:ascii="Centaur" w:hAnsi="Centaur"/>
        </w:rPr>
        <w:t xml:space="preserve">and </w:t>
      </w:r>
      <w:r w:rsidR="001438ED">
        <w:rPr>
          <w:rFonts w:ascii="Centaur" w:hAnsi="Centaur"/>
        </w:rPr>
        <w:t xml:space="preserve">if your essential personal property (car, clothing, critical appliances, items you need to clean up after or prepare for the next typhoon) was damaged or destroyed, </w:t>
      </w:r>
      <w:r w:rsidR="001438ED" w:rsidRPr="00C57AC0">
        <w:rPr>
          <w:rFonts w:ascii="Centaur" w:hAnsi="Centaur"/>
          <w:b/>
          <w:color w:val="00B050"/>
        </w:rPr>
        <w:t xml:space="preserve">up to $41,000 to repair or replace </w:t>
      </w:r>
      <w:r w:rsidR="00C57AC0" w:rsidRPr="00C57AC0">
        <w:rPr>
          <w:rFonts w:ascii="Centaur" w:hAnsi="Centaur"/>
          <w:b/>
          <w:color w:val="00B050"/>
        </w:rPr>
        <w:t>essential personal</w:t>
      </w:r>
      <w:r w:rsidR="001438ED" w:rsidRPr="00C57AC0">
        <w:rPr>
          <w:rFonts w:ascii="Centaur" w:hAnsi="Centaur"/>
          <w:b/>
          <w:color w:val="00B050"/>
        </w:rPr>
        <w:t xml:space="preserve"> property</w:t>
      </w:r>
      <w:r w:rsidR="001438ED">
        <w:rPr>
          <w:rFonts w:ascii="Centaur" w:hAnsi="Centaur"/>
        </w:rPr>
        <w:t>.</w:t>
      </w:r>
    </w:p>
    <w:p w:rsidR="00B17860" w:rsidRDefault="00B17860" w:rsidP="00A24224">
      <w:pPr>
        <w:ind w:firstLine="360"/>
        <w:jc w:val="both"/>
        <w:rPr>
          <w:rFonts w:ascii="Centaur" w:hAnsi="Centaur"/>
        </w:rPr>
      </w:pPr>
      <w:r>
        <w:rPr>
          <w:rFonts w:ascii="Centaur" w:hAnsi="Centaur"/>
        </w:rPr>
        <w:t>* COFA Migrants may still be required to be rejected by the SBA</w:t>
      </w:r>
      <w:bookmarkStart w:id="0" w:name="_GoBack"/>
      <w:bookmarkEnd w:id="0"/>
      <w:r>
        <w:rPr>
          <w:rFonts w:ascii="Centaur" w:hAnsi="Centaur"/>
        </w:rPr>
        <w:t xml:space="preserve"> for a loan before they can complete an application for </w:t>
      </w:r>
      <w:r w:rsidR="00D642DD">
        <w:rPr>
          <w:rFonts w:ascii="Centaur" w:hAnsi="Centaur"/>
        </w:rPr>
        <w:t>grant assistance for essential personal property.</w:t>
      </w:r>
    </w:p>
    <w:p w:rsidR="001438ED" w:rsidRDefault="001438ED" w:rsidP="00A24224">
      <w:pPr>
        <w:ind w:firstLine="360"/>
        <w:jc w:val="both"/>
        <w:rPr>
          <w:rFonts w:ascii="Centaur" w:hAnsi="Centaur"/>
        </w:rPr>
      </w:pPr>
    </w:p>
    <w:p w:rsidR="001438ED" w:rsidRPr="0055108F" w:rsidRDefault="001438ED" w:rsidP="0055108F">
      <w:pPr>
        <w:jc w:val="center"/>
        <w:rPr>
          <w:rFonts w:ascii="Centaur" w:hAnsi="Centaur"/>
          <w:b/>
          <w:color w:val="00B050"/>
          <w:sz w:val="28"/>
          <w:u w:val="single"/>
        </w:rPr>
      </w:pPr>
      <w:r w:rsidRPr="0055108F">
        <w:rPr>
          <w:rFonts w:ascii="Centaur" w:hAnsi="Centaur"/>
          <w:b/>
          <w:color w:val="00B050"/>
          <w:sz w:val="28"/>
          <w:u w:val="single"/>
        </w:rPr>
        <w:t>Can COFA Migrants get SBA Loans?</w:t>
      </w:r>
    </w:p>
    <w:p w:rsidR="0031606B" w:rsidRDefault="00BB48C5" w:rsidP="00A24224">
      <w:pPr>
        <w:ind w:firstLine="360"/>
        <w:jc w:val="both"/>
        <w:rPr>
          <w:rFonts w:ascii="Centaur" w:hAnsi="Centaur"/>
        </w:rPr>
      </w:pPr>
      <w:r>
        <w:rPr>
          <w:rFonts w:ascii="Centaur" w:hAnsi="Centaur"/>
        </w:rPr>
        <w:t>*</w:t>
      </w:r>
      <w:r w:rsidR="0031606B">
        <w:rPr>
          <w:rFonts w:ascii="Centaur" w:hAnsi="Centaur"/>
        </w:rPr>
        <w:t xml:space="preserve"> </w:t>
      </w:r>
      <w:r w:rsidR="0031606B" w:rsidRPr="00EA78EE">
        <w:rPr>
          <w:rFonts w:ascii="Centaur" w:hAnsi="Centaur"/>
          <w:b/>
          <w:color w:val="00B050"/>
        </w:rPr>
        <w:t>SBA loans are only available to qualifying U.S. citizens and eligible non-citizens</w:t>
      </w:r>
      <w:r w:rsidR="0031606B">
        <w:rPr>
          <w:rFonts w:ascii="Centaur" w:hAnsi="Centaur"/>
        </w:rPr>
        <w:t>.</w:t>
      </w:r>
      <w:r w:rsidR="0055108F">
        <w:rPr>
          <w:rFonts w:ascii="Centaur" w:hAnsi="Centaur"/>
        </w:rPr>
        <w:t xml:space="preserve"> Qualifications are based on your income and credit score.</w:t>
      </w:r>
      <w:r w:rsidR="0031606B">
        <w:rPr>
          <w:rFonts w:ascii="Centaur" w:hAnsi="Centaur"/>
        </w:rPr>
        <w:t xml:space="preserve"> If the only eligible </w:t>
      </w:r>
      <w:r w:rsidR="0055108F">
        <w:rPr>
          <w:rFonts w:ascii="Centaur" w:hAnsi="Centaur"/>
        </w:rPr>
        <w:t>non-citizen in your</w:t>
      </w:r>
      <w:r w:rsidR="0031606B">
        <w:rPr>
          <w:rFonts w:ascii="Centaur" w:hAnsi="Centaur"/>
        </w:rPr>
        <w:t xml:space="preserve"> household is a child younger than 18, then your household will </w:t>
      </w:r>
      <w:r w:rsidR="00615C8F">
        <w:rPr>
          <w:rFonts w:ascii="Centaur" w:hAnsi="Centaur"/>
        </w:rPr>
        <w:t xml:space="preserve">likely </w:t>
      </w:r>
      <w:r w:rsidR="0031606B">
        <w:rPr>
          <w:rFonts w:ascii="Centaur" w:hAnsi="Centaur"/>
        </w:rPr>
        <w:t xml:space="preserve">also be ineligible for SBA loans, as children under </w:t>
      </w:r>
      <w:r w:rsidR="0055108F">
        <w:rPr>
          <w:rFonts w:ascii="Centaur" w:hAnsi="Centaur"/>
        </w:rPr>
        <w:t>18 are gener</w:t>
      </w:r>
      <w:r w:rsidR="0031606B">
        <w:rPr>
          <w:rFonts w:ascii="Centaur" w:hAnsi="Centaur"/>
        </w:rPr>
        <w:t>ally ineligible for loans.</w:t>
      </w:r>
      <w:r w:rsidR="0055108F">
        <w:rPr>
          <w:rFonts w:ascii="Centaur" w:hAnsi="Centaur"/>
        </w:rPr>
        <w:t xml:space="preserve"> This means that </w:t>
      </w:r>
      <w:r w:rsidR="0055108F" w:rsidRPr="0055108F">
        <w:rPr>
          <w:rFonts w:ascii="Centaur" w:hAnsi="Centaur"/>
          <w:b/>
          <w:color w:val="00B050"/>
        </w:rPr>
        <w:t xml:space="preserve">COFA households usually cannot get SBA loans </w:t>
      </w:r>
      <w:r w:rsidR="0055108F" w:rsidRPr="00B17860">
        <w:rPr>
          <w:rFonts w:ascii="Centaur" w:hAnsi="Centaur"/>
          <w:i/>
        </w:rPr>
        <w:t xml:space="preserve">unless there are </w:t>
      </w:r>
      <w:r w:rsidR="0055108F" w:rsidRPr="00B17860">
        <w:rPr>
          <w:rFonts w:ascii="Centaur" w:hAnsi="Centaur"/>
          <w:i/>
        </w:rPr>
        <w:lastRenderedPageBreak/>
        <w:t>adults in the household who are U.S. citizens</w:t>
      </w:r>
      <w:r w:rsidR="00B17860" w:rsidRPr="00B17860">
        <w:rPr>
          <w:rFonts w:ascii="Centaur" w:hAnsi="Centaur"/>
          <w:i/>
        </w:rPr>
        <w:t xml:space="preserve"> or eligible non-citizens</w:t>
      </w:r>
      <w:r w:rsidR="0055108F">
        <w:rPr>
          <w:rFonts w:ascii="Centaur" w:hAnsi="Centaur"/>
        </w:rPr>
        <w:t>.</w:t>
      </w:r>
    </w:p>
    <w:p w:rsidR="0031606B" w:rsidRDefault="0031606B" w:rsidP="00A24224">
      <w:pPr>
        <w:ind w:firstLine="360"/>
        <w:jc w:val="both"/>
        <w:rPr>
          <w:rFonts w:ascii="Centaur" w:hAnsi="Centaur"/>
        </w:rPr>
      </w:pPr>
      <w:r>
        <w:rPr>
          <w:rFonts w:ascii="Centaur" w:hAnsi="Centaur"/>
        </w:rPr>
        <w:t>* Because FEMA has to determine that a household is ineligible for an SBA loan before the household can be considered for FEMA cash assistance for essential personal property, this means that your household will likely be eligible for cash assistance of up to $41,000 to repair or replace essential personal property that was damaged or destroyed by the disaster.</w:t>
      </w:r>
    </w:p>
    <w:p w:rsidR="0031606B" w:rsidRDefault="0031606B" w:rsidP="00A24224">
      <w:pPr>
        <w:ind w:firstLine="360"/>
        <w:jc w:val="both"/>
        <w:rPr>
          <w:rFonts w:ascii="Centaur" w:hAnsi="Centaur"/>
        </w:rPr>
      </w:pPr>
    </w:p>
    <w:p w:rsidR="0031606B" w:rsidRPr="0055108F" w:rsidRDefault="0031606B" w:rsidP="0055108F">
      <w:pPr>
        <w:jc w:val="center"/>
        <w:rPr>
          <w:rFonts w:ascii="Centaur" w:hAnsi="Centaur"/>
          <w:b/>
          <w:color w:val="00B050"/>
          <w:sz w:val="28"/>
          <w:u w:val="single"/>
        </w:rPr>
      </w:pPr>
      <w:r w:rsidRPr="0055108F">
        <w:rPr>
          <w:rFonts w:ascii="Centaur" w:hAnsi="Centaur"/>
          <w:b/>
          <w:color w:val="00B050"/>
          <w:sz w:val="28"/>
          <w:u w:val="single"/>
        </w:rPr>
        <w:t>What help can I get if I am not Eligible for FEMA Benefits?</w:t>
      </w:r>
    </w:p>
    <w:p w:rsidR="0031606B" w:rsidRDefault="0031606B" w:rsidP="00A24224">
      <w:pPr>
        <w:ind w:firstLine="360"/>
        <w:jc w:val="both"/>
        <w:rPr>
          <w:rFonts w:ascii="Centaur" w:hAnsi="Centaur"/>
        </w:rPr>
      </w:pPr>
      <w:r>
        <w:rPr>
          <w:rFonts w:ascii="Centaur" w:hAnsi="Centaur"/>
        </w:rPr>
        <w:t>*</w:t>
      </w:r>
      <w:r w:rsidR="00D642DD">
        <w:rPr>
          <w:rFonts w:ascii="Centaur" w:hAnsi="Centaur"/>
        </w:rPr>
        <w:t xml:space="preserve"> </w:t>
      </w:r>
      <w:r w:rsidRPr="00D642DD">
        <w:rPr>
          <w:rFonts w:ascii="Centaur" w:hAnsi="Centaur"/>
          <w:b/>
          <w:color w:val="00B050"/>
          <w:u w:val="single"/>
        </w:rPr>
        <w:t>Mass Assistance</w:t>
      </w:r>
      <w:r>
        <w:rPr>
          <w:rFonts w:ascii="Centaur" w:hAnsi="Centaur"/>
        </w:rPr>
        <w:t>: Under this program, the federal government provides supplies directly to disaster survivors. There are no citizenship requirements for this assistance. On Guam, items being distributed through Mass Assistance are usually available at Mayors’ offices – these items are usuall</w:t>
      </w:r>
      <w:r w:rsidR="00BB2B7F">
        <w:rPr>
          <w:rFonts w:ascii="Centaur" w:hAnsi="Centaur"/>
        </w:rPr>
        <w:t>y provided at</w:t>
      </w:r>
      <w:r>
        <w:rPr>
          <w:rFonts w:ascii="Centaur" w:hAnsi="Centaur"/>
        </w:rPr>
        <w:t xml:space="preserve"> all Mayors’ offices, so you can pick up </w:t>
      </w:r>
      <w:r w:rsidR="00BB2B7F">
        <w:rPr>
          <w:rFonts w:ascii="Centaur" w:hAnsi="Centaur"/>
        </w:rPr>
        <w:t>supplies from any Mayor’s Office.</w:t>
      </w:r>
    </w:p>
    <w:p w:rsidR="00BB2B7F" w:rsidRDefault="00BB2B7F" w:rsidP="00A24224">
      <w:pPr>
        <w:ind w:firstLine="360"/>
        <w:jc w:val="both"/>
        <w:rPr>
          <w:rFonts w:ascii="Centaur" w:hAnsi="Centaur"/>
        </w:rPr>
      </w:pPr>
      <w:r>
        <w:rPr>
          <w:rFonts w:ascii="Centaur" w:hAnsi="Centaur"/>
        </w:rPr>
        <w:t xml:space="preserve">* </w:t>
      </w:r>
      <w:r w:rsidRPr="00D642DD">
        <w:rPr>
          <w:rFonts w:ascii="Centaur" w:hAnsi="Centaur"/>
          <w:b/>
          <w:color w:val="00B050"/>
          <w:u w:val="single"/>
        </w:rPr>
        <w:t>Counseling</w:t>
      </w:r>
      <w:r>
        <w:rPr>
          <w:rFonts w:ascii="Centaur" w:hAnsi="Centaur"/>
        </w:rPr>
        <w:t>: Living through a disaster is difficult. There are a number of free counseling hotlines available to all disaster survivors, including 1-800-985-5990.</w:t>
      </w:r>
    </w:p>
    <w:p w:rsidR="00BB2B7F" w:rsidRPr="00615C8F" w:rsidRDefault="00C57AC0" w:rsidP="00A24224">
      <w:pPr>
        <w:ind w:firstLine="360"/>
        <w:jc w:val="both"/>
        <w:rPr>
          <w:rFonts w:ascii="Centaur" w:hAnsi="Centaur"/>
          <w:b/>
          <w:color w:val="00B050"/>
        </w:rPr>
      </w:pPr>
      <w:r w:rsidRPr="006F5EED">
        <w:rPr>
          <w:noProof/>
          <w:color w:val="00B050"/>
          <w:sz w:val="28"/>
          <w:szCs w:val="28"/>
        </w:rPr>
        <w:drawing>
          <wp:anchor distT="0" distB="0" distL="114300" distR="114300" simplePos="0" relativeHeight="251658240" behindDoc="0" locked="0" layoutInCell="1" allowOverlap="1" wp14:anchorId="425789BE" wp14:editId="334C0F5C">
            <wp:simplePos x="0" y="0"/>
            <wp:positionH relativeFrom="column">
              <wp:align>left</wp:align>
            </wp:positionH>
            <wp:positionV relativeFrom="paragraph">
              <wp:posOffset>121285</wp:posOffset>
            </wp:positionV>
            <wp:extent cx="1219200" cy="1219200"/>
            <wp:effectExtent l="0" t="0" r="0" b="0"/>
            <wp:wrapThrough wrapText="bothSides">
              <wp:wrapPolygon edited="0">
                <wp:start x="7425" y="0"/>
                <wp:lineTo x="5400" y="675"/>
                <wp:lineTo x="338" y="4388"/>
                <wp:lineTo x="0" y="7763"/>
                <wp:lineTo x="0" y="14175"/>
                <wp:lineTo x="675" y="17213"/>
                <wp:lineTo x="6075" y="21263"/>
                <wp:lineTo x="7425" y="21263"/>
                <wp:lineTo x="13838" y="21263"/>
                <wp:lineTo x="15188" y="21263"/>
                <wp:lineTo x="20588" y="17213"/>
                <wp:lineTo x="21263" y="14175"/>
                <wp:lineTo x="21263" y="7763"/>
                <wp:lineTo x="20925" y="4388"/>
                <wp:lineTo x="16200" y="1013"/>
                <wp:lineTo x="13838" y="0"/>
                <wp:lineTo x="7425" y="0"/>
              </wp:wrapPolygon>
            </wp:wrapThrough>
            <wp:docPr id="4" name="Picture 4" descr="Image result for red cross graphic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d cross graphic public dom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B7F">
        <w:rPr>
          <w:rFonts w:ascii="Centaur" w:hAnsi="Centaur"/>
        </w:rPr>
        <w:t xml:space="preserve">* </w:t>
      </w:r>
      <w:r w:rsidR="00BB2B7F" w:rsidRPr="00D642DD">
        <w:rPr>
          <w:rFonts w:ascii="Centaur" w:hAnsi="Centaur"/>
          <w:b/>
          <w:color w:val="00B050"/>
          <w:u w:val="single"/>
        </w:rPr>
        <w:t>American Red Cross</w:t>
      </w:r>
      <w:r w:rsidR="00BB2B7F">
        <w:rPr>
          <w:rFonts w:ascii="Centaur" w:hAnsi="Centaur"/>
        </w:rPr>
        <w:t xml:space="preserve">: The Red Cross provides a number of different types of assistance – they provide temporary shelters, and in some cases cash assistance for temporary roof repairs, propane for cooking, and other essential items that will allow you to return to your damaged home in the short term. They also provide case management services, so you have access to a case </w:t>
      </w:r>
      <w:r w:rsidR="00BB2B7F">
        <w:rPr>
          <w:rFonts w:ascii="Centaur" w:hAnsi="Centaur"/>
        </w:rPr>
        <w:lastRenderedPageBreak/>
        <w:t>manager who will help you connect with other resources.</w:t>
      </w:r>
      <w:r w:rsidR="00D642DD">
        <w:rPr>
          <w:rFonts w:ascii="Centaur" w:hAnsi="Centaur"/>
        </w:rPr>
        <w:t xml:space="preserve"> </w:t>
      </w:r>
      <w:r w:rsidR="00D642DD" w:rsidRPr="00615C8F">
        <w:rPr>
          <w:rFonts w:ascii="Centaur" w:hAnsi="Centaur"/>
          <w:b/>
          <w:color w:val="00B050"/>
        </w:rPr>
        <w:t>To apply for Red Cross cash and case management assistance, you can call 1-800-733-2767.</w:t>
      </w:r>
    </w:p>
    <w:p w:rsidR="00BB2B7F" w:rsidRDefault="00BB2B7F" w:rsidP="00A24224">
      <w:pPr>
        <w:ind w:firstLine="360"/>
        <w:jc w:val="both"/>
        <w:rPr>
          <w:rFonts w:ascii="Centaur" w:hAnsi="Centaur"/>
        </w:rPr>
      </w:pPr>
      <w:r>
        <w:rPr>
          <w:rFonts w:ascii="Centaur" w:hAnsi="Centaur"/>
        </w:rPr>
        <w:t xml:space="preserve">* </w:t>
      </w:r>
      <w:r w:rsidRPr="00D642DD">
        <w:rPr>
          <w:rFonts w:ascii="Centaur" w:hAnsi="Centaur"/>
          <w:b/>
          <w:color w:val="00B050"/>
          <w:u w:val="single"/>
        </w:rPr>
        <w:t>The Salvation Army</w:t>
      </w:r>
      <w:r>
        <w:rPr>
          <w:rFonts w:ascii="Centaur" w:hAnsi="Centaur"/>
        </w:rPr>
        <w:t>:</w:t>
      </w:r>
      <w:r w:rsidR="0055108F">
        <w:rPr>
          <w:rFonts w:ascii="Centaur" w:hAnsi="Centaur"/>
        </w:rPr>
        <w:t xml:space="preserve"> Similar to the Red Cross, the Salvation Army can provide temporary shelters, food, clothing, and other assistance in the immediate aftermath of a disaster. There is no citizenship requirement for their services. They may also be able to provide longer term assistance to help you rebuild – however, this type of assistance is not available for every disaster.</w:t>
      </w:r>
    </w:p>
    <w:p w:rsidR="00BB2B7F" w:rsidRPr="00D642DD" w:rsidRDefault="00BB2B7F" w:rsidP="00A24224">
      <w:pPr>
        <w:ind w:firstLine="360"/>
        <w:jc w:val="both"/>
        <w:rPr>
          <w:rFonts w:ascii="Centaur" w:hAnsi="Centaur"/>
          <w:b/>
          <w:color w:val="00B050"/>
        </w:rPr>
      </w:pPr>
      <w:r>
        <w:rPr>
          <w:rFonts w:ascii="Centaur" w:hAnsi="Centaur"/>
        </w:rPr>
        <w:t xml:space="preserve">* </w:t>
      </w:r>
      <w:r w:rsidR="00101228">
        <w:rPr>
          <w:rFonts w:ascii="Centaur" w:hAnsi="Centaur"/>
          <w:b/>
          <w:color w:val="00B050"/>
          <w:u w:val="single"/>
        </w:rPr>
        <w:t>Free</w:t>
      </w:r>
      <w:r w:rsidR="00B17860" w:rsidRPr="00D642DD">
        <w:rPr>
          <w:rFonts w:ascii="Centaur" w:hAnsi="Centaur"/>
          <w:b/>
          <w:color w:val="00B050"/>
          <w:u w:val="single"/>
        </w:rPr>
        <w:t xml:space="preserve"> Legal Services</w:t>
      </w:r>
      <w:r w:rsidR="00B17860">
        <w:rPr>
          <w:rFonts w:ascii="Centaur" w:hAnsi="Centaur"/>
        </w:rPr>
        <w:t>: After a disaster, free legal services are provided to disaster survivors. While there are immigration restrictions on disaster legal assistance, citizens of the Federated States of Micronesia, Palau and the Republic of the Marshall Islands are eligible for free legal services – as long as they meet the other income based eligibility criteria.</w:t>
      </w:r>
      <w:r w:rsidR="00D642DD">
        <w:rPr>
          <w:rFonts w:ascii="Centaur" w:hAnsi="Centaur"/>
        </w:rPr>
        <w:t xml:space="preserve"> On Guam, </w:t>
      </w:r>
      <w:r w:rsidR="00D642DD" w:rsidRPr="00D642DD">
        <w:rPr>
          <w:rFonts w:ascii="Centaur" w:hAnsi="Centaur"/>
          <w:b/>
          <w:color w:val="00B050"/>
        </w:rPr>
        <w:t xml:space="preserve">for typhoon </w:t>
      </w:r>
      <w:proofErr w:type="spellStart"/>
      <w:r w:rsidR="00D642DD" w:rsidRPr="00D642DD">
        <w:rPr>
          <w:rFonts w:ascii="Centaur" w:hAnsi="Centaur"/>
          <w:b/>
          <w:color w:val="00B050"/>
        </w:rPr>
        <w:t>Mawar</w:t>
      </w:r>
      <w:proofErr w:type="spellEnd"/>
      <w:r w:rsidR="00D642DD" w:rsidRPr="00D642DD">
        <w:rPr>
          <w:rFonts w:ascii="Centaur" w:hAnsi="Centaur"/>
          <w:b/>
          <w:color w:val="00B050"/>
        </w:rPr>
        <w:t>, Micronesian Legal Services Corporation is the provider of free legal assistance for disaster survivors.</w:t>
      </w:r>
    </w:p>
    <w:p w:rsidR="00101228" w:rsidRDefault="00D642DD" w:rsidP="00A24224">
      <w:pPr>
        <w:ind w:firstLine="360"/>
        <w:jc w:val="both"/>
        <w:rPr>
          <w:rFonts w:ascii="Centaur" w:hAnsi="Centaur"/>
        </w:rPr>
      </w:pPr>
      <w:r>
        <w:rPr>
          <w:rFonts w:ascii="Centaur" w:hAnsi="Centaur"/>
        </w:rPr>
        <w:t xml:space="preserve">* </w:t>
      </w:r>
      <w:r w:rsidR="00101228" w:rsidRPr="00101228">
        <w:rPr>
          <w:rFonts w:ascii="Centaur" w:hAnsi="Centaur"/>
          <w:b/>
          <w:color w:val="00B050"/>
          <w:u w:val="single"/>
        </w:rPr>
        <w:t>Shelters</w:t>
      </w:r>
      <w:r w:rsidR="00101228">
        <w:rPr>
          <w:rFonts w:ascii="Centaur" w:hAnsi="Centaur"/>
        </w:rPr>
        <w:t>: In addition to the temporary shelters set up before the typhoon by the Government of Guam, new shelters will continue to open with the support of entities like Catholic Social Services, the Red Cross and the Salvation Army.</w:t>
      </w:r>
    </w:p>
    <w:p w:rsidR="00D642DD" w:rsidRDefault="00101228" w:rsidP="00A24224">
      <w:pPr>
        <w:ind w:firstLine="360"/>
        <w:jc w:val="both"/>
        <w:rPr>
          <w:rFonts w:ascii="Centaur" w:hAnsi="Centaur"/>
        </w:rPr>
      </w:pPr>
      <w:r>
        <w:rPr>
          <w:rFonts w:ascii="Centaur" w:hAnsi="Centaur"/>
        </w:rPr>
        <w:t xml:space="preserve">* </w:t>
      </w:r>
      <w:r w:rsidR="00D642DD" w:rsidRPr="00101228">
        <w:rPr>
          <w:rFonts w:ascii="Centaur" w:hAnsi="Centaur"/>
          <w:b/>
          <w:color w:val="00B050"/>
          <w:u w:val="single"/>
        </w:rPr>
        <w:t>Local Assistance</w:t>
      </w:r>
      <w:r w:rsidR="00D642DD">
        <w:rPr>
          <w:rFonts w:ascii="Centaur" w:hAnsi="Centaur"/>
        </w:rPr>
        <w:t>: After disasters, local governments may also set up free programs for disaster survivors. Free water refill stations, waste disposal sites, trash pick-up, and other services may be available. On Guam, Mayors’ offices, and local news organizations can help you identify the other assistance that is available.</w:t>
      </w:r>
    </w:p>
    <w:p w:rsidR="007647FA" w:rsidRPr="007647FA" w:rsidRDefault="007647FA" w:rsidP="00A24224">
      <w:pPr>
        <w:ind w:firstLine="360"/>
        <w:jc w:val="both"/>
        <w:rPr>
          <w:rFonts w:ascii="Centaur" w:hAnsi="Centaur"/>
          <w:sz w:val="12"/>
          <w:szCs w:val="12"/>
        </w:rPr>
      </w:pPr>
    </w:p>
    <w:p w:rsidR="00101228" w:rsidRDefault="00101228" w:rsidP="00101228">
      <w:pPr>
        <w:rPr>
          <w:rFonts w:ascii="Centaur" w:hAnsi="Centaur"/>
          <w:b/>
          <w:sz w:val="16"/>
          <w:szCs w:val="16"/>
          <w:u w:val="single"/>
        </w:rPr>
      </w:pPr>
    </w:p>
    <w:p w:rsidR="00C57AC0" w:rsidRPr="00D642DD" w:rsidRDefault="00C57AC0" w:rsidP="00C57AC0">
      <w:pPr>
        <w:jc w:val="center"/>
        <w:rPr>
          <w:rFonts w:ascii="Centaur" w:hAnsi="Centaur"/>
          <w:color w:val="00B050"/>
          <w:sz w:val="28"/>
          <w:szCs w:val="28"/>
        </w:rPr>
      </w:pPr>
      <w:r w:rsidRPr="00D642DD">
        <w:rPr>
          <w:rFonts w:ascii="Centaur" w:hAnsi="Centaur"/>
          <w:b/>
          <w:color w:val="00B050"/>
          <w:sz w:val="28"/>
          <w:szCs w:val="28"/>
          <w:u w:val="single"/>
        </w:rPr>
        <w:lastRenderedPageBreak/>
        <w:t>Non-Traditional Sources of Help</w:t>
      </w:r>
    </w:p>
    <w:p w:rsidR="00C57AC0" w:rsidRPr="000B0192" w:rsidRDefault="00C57AC0" w:rsidP="00C57AC0">
      <w:pPr>
        <w:jc w:val="both"/>
        <w:rPr>
          <w:rFonts w:ascii="Centaur" w:hAnsi="Centaur"/>
          <w:b/>
          <w:u w:val="single"/>
        </w:rPr>
      </w:pPr>
      <w:r w:rsidRPr="00D642DD">
        <w:rPr>
          <w:rFonts w:ascii="Centaur" w:hAnsi="Centaur"/>
          <w:b/>
          <w:noProof/>
          <w:color w:val="00B050"/>
        </w:rPr>
        <w:t xml:space="preserve">If you need </w:t>
      </w:r>
      <w:r>
        <w:rPr>
          <w:rFonts w:ascii="Centaur" w:hAnsi="Centaur"/>
          <w:b/>
          <w:noProof/>
          <w:color w:val="00B050"/>
        </w:rPr>
        <w:t>help</w:t>
      </w:r>
      <w:r w:rsidRPr="00D642DD">
        <w:rPr>
          <w:rFonts w:ascii="Centaur" w:hAnsi="Centaur"/>
          <w:b/>
          <w:noProof/>
          <w:color w:val="00B050"/>
        </w:rPr>
        <w:t>, ask!</w:t>
      </w:r>
      <w:r w:rsidRPr="00D642DD">
        <w:rPr>
          <w:rFonts w:ascii="Centaur" w:hAnsi="Centaur"/>
          <w:noProof/>
          <w:color w:val="00B050"/>
        </w:rPr>
        <w:t xml:space="preserve"> </w:t>
      </w:r>
      <w:r>
        <w:rPr>
          <w:rFonts w:ascii="Centaur" w:hAnsi="Centaur"/>
          <w:noProof/>
        </w:rPr>
        <w:t xml:space="preserve">Your neighbors and other members of your community may be able to personally help you. If you are not eligible for other types of assistance, crowd-funding platforms like Go Fund Me may enable you to raise the money you need for repairs. </w:t>
      </w:r>
    </w:p>
    <w:p w:rsidR="00C57AC0" w:rsidRDefault="00C57AC0" w:rsidP="00E1121F">
      <w:pPr>
        <w:jc w:val="center"/>
        <w:rPr>
          <w:rFonts w:ascii="Centaur" w:hAnsi="Centaur"/>
          <w:b/>
          <w:sz w:val="16"/>
          <w:szCs w:val="16"/>
          <w:u w:val="single"/>
        </w:rPr>
      </w:pPr>
    </w:p>
    <w:p w:rsidR="00101228" w:rsidRDefault="00101228" w:rsidP="00E1121F">
      <w:pPr>
        <w:jc w:val="center"/>
        <w:rPr>
          <w:rFonts w:ascii="Centaur" w:hAnsi="Centaur"/>
          <w:b/>
          <w:sz w:val="16"/>
          <w:szCs w:val="16"/>
          <w:u w:val="single"/>
        </w:rPr>
      </w:pPr>
      <w:r>
        <w:rPr>
          <w:rFonts w:ascii="Centaur" w:hAnsi="Centaur"/>
          <w:b/>
          <w:noProof/>
          <w:sz w:val="16"/>
          <w:szCs w:val="16"/>
          <w:u w:val="single"/>
        </w:rPr>
        <w:drawing>
          <wp:anchor distT="0" distB="0" distL="114300" distR="114300" simplePos="0" relativeHeight="251670528" behindDoc="1" locked="0" layoutInCell="1" allowOverlap="1" wp14:anchorId="1D9E2976" wp14:editId="57A94D1C">
            <wp:simplePos x="0" y="0"/>
            <wp:positionH relativeFrom="column">
              <wp:posOffset>485775</wp:posOffset>
            </wp:positionH>
            <wp:positionV relativeFrom="paragraph">
              <wp:posOffset>69850</wp:posOffset>
            </wp:positionV>
            <wp:extent cx="1691403" cy="1133475"/>
            <wp:effectExtent l="0" t="0" r="4445" b="0"/>
            <wp:wrapTight wrapText="bothSides">
              <wp:wrapPolygon edited="0">
                <wp:start x="0" y="0"/>
                <wp:lineTo x="0" y="21055"/>
                <wp:lineTo x="21413" y="21055"/>
                <wp:lineTo x="2141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one.png"/>
                    <pic:cNvPicPr/>
                  </pic:nvPicPr>
                  <pic:blipFill rotWithShape="1">
                    <a:blip r:embed="rId10" cstate="print">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t="16320" b="16667"/>
                    <a:stretch/>
                  </pic:blipFill>
                  <pic:spPr bwMode="auto">
                    <a:xfrm>
                      <a:off x="0" y="0"/>
                      <a:ext cx="1691403"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1228" w:rsidRDefault="00101228" w:rsidP="00E1121F">
      <w:pPr>
        <w:jc w:val="center"/>
        <w:rPr>
          <w:rFonts w:ascii="Centaur" w:hAnsi="Centaur"/>
          <w:b/>
          <w:sz w:val="16"/>
          <w:szCs w:val="16"/>
          <w:u w:val="single"/>
        </w:rPr>
      </w:pPr>
    </w:p>
    <w:p w:rsidR="00101228" w:rsidRPr="000B0192" w:rsidRDefault="00101228" w:rsidP="00E1121F">
      <w:pPr>
        <w:jc w:val="center"/>
        <w:rPr>
          <w:rFonts w:ascii="Centaur" w:hAnsi="Centaur"/>
          <w:b/>
          <w:sz w:val="16"/>
          <w:szCs w:val="16"/>
          <w:u w:val="single"/>
        </w:rPr>
      </w:pPr>
    </w:p>
    <w:p w:rsidR="00C6341A" w:rsidRPr="00C57AC0" w:rsidRDefault="00D642DD" w:rsidP="007647FA">
      <w:pPr>
        <w:jc w:val="center"/>
        <w:rPr>
          <w:rFonts w:ascii="Centaur" w:hAnsi="Centaur"/>
          <w:color w:val="00B050"/>
          <w:sz w:val="28"/>
          <w:szCs w:val="28"/>
        </w:rPr>
      </w:pPr>
      <w:r w:rsidRPr="00C57AC0">
        <w:rPr>
          <w:rFonts w:ascii="Centaur" w:hAnsi="Centaur"/>
          <w:b/>
          <w:color w:val="00B050"/>
          <w:sz w:val="28"/>
          <w:szCs w:val="28"/>
          <w:u w:val="single"/>
        </w:rPr>
        <w:t>Important</w:t>
      </w:r>
      <w:r w:rsidR="005172E9" w:rsidRPr="00C57AC0">
        <w:rPr>
          <w:rFonts w:ascii="Centaur" w:hAnsi="Centaur"/>
          <w:b/>
          <w:color w:val="00B050"/>
          <w:sz w:val="28"/>
          <w:szCs w:val="28"/>
          <w:u w:val="single"/>
        </w:rPr>
        <w:t xml:space="preserve"> Contacts:</w:t>
      </w:r>
    </w:p>
    <w:p w:rsidR="00C6341A" w:rsidRDefault="007647FA" w:rsidP="00615C8F">
      <w:pPr>
        <w:jc w:val="center"/>
        <w:rPr>
          <w:rFonts w:ascii="Centaur" w:hAnsi="Centaur"/>
        </w:rPr>
      </w:pPr>
      <w:r>
        <w:rPr>
          <w:rFonts w:ascii="Centaur" w:hAnsi="Centaur"/>
        </w:rPr>
        <w:t xml:space="preserve">FEMA: </w:t>
      </w:r>
      <w:r w:rsidR="00C6341A">
        <w:rPr>
          <w:rFonts w:ascii="Centaur" w:hAnsi="Centaur"/>
        </w:rPr>
        <w:t>1-800-621-3362</w:t>
      </w:r>
    </w:p>
    <w:p w:rsidR="00194B89" w:rsidRDefault="00C6341A" w:rsidP="00615C8F">
      <w:pPr>
        <w:jc w:val="center"/>
        <w:rPr>
          <w:rFonts w:ascii="Centaur" w:hAnsi="Centaur"/>
        </w:rPr>
      </w:pPr>
      <w:r>
        <w:rPr>
          <w:rFonts w:ascii="Centaur" w:hAnsi="Centaur"/>
        </w:rPr>
        <w:t>FEMA application for speech or hearing disabled—1-800-462-7585 (TTY)</w:t>
      </w:r>
    </w:p>
    <w:p w:rsidR="00194B89" w:rsidRDefault="00D642DD" w:rsidP="00615C8F">
      <w:pPr>
        <w:jc w:val="center"/>
        <w:rPr>
          <w:rFonts w:ascii="Centaur" w:hAnsi="Centaur"/>
        </w:rPr>
      </w:pPr>
      <w:r w:rsidRPr="00615C8F">
        <w:rPr>
          <w:rFonts w:ascii="Centaur" w:hAnsi="Centaur"/>
        </w:rPr>
        <w:t xml:space="preserve">FEMA online application: </w:t>
      </w:r>
      <w:hyperlink r:id="rId12" w:history="1">
        <w:r w:rsidR="00194B89" w:rsidRPr="00886E5B">
          <w:rPr>
            <w:rStyle w:val="Hyperlink"/>
            <w:rFonts w:ascii="Centaur" w:hAnsi="Centaur"/>
          </w:rPr>
          <w:t>www.DisasterAssistance.gov</w:t>
        </w:r>
      </w:hyperlink>
    </w:p>
    <w:p w:rsidR="00D642DD" w:rsidRDefault="00D642DD" w:rsidP="00615C8F">
      <w:pPr>
        <w:jc w:val="center"/>
        <w:rPr>
          <w:rFonts w:ascii="Centaur" w:hAnsi="Centaur"/>
        </w:rPr>
      </w:pPr>
      <w:r>
        <w:rPr>
          <w:rFonts w:ascii="Centaur" w:hAnsi="Centaur"/>
        </w:rPr>
        <w:t>American Red Cross Application: 1-800-733-2767</w:t>
      </w:r>
    </w:p>
    <w:p w:rsidR="00B26369" w:rsidRDefault="00D642DD" w:rsidP="00615C8F">
      <w:pPr>
        <w:jc w:val="center"/>
        <w:rPr>
          <w:rFonts w:ascii="Centaur" w:hAnsi="Centaur"/>
        </w:rPr>
      </w:pPr>
      <w:r>
        <w:rPr>
          <w:rFonts w:ascii="Centaur" w:hAnsi="Centaur"/>
        </w:rPr>
        <w:t xml:space="preserve">The Salvation Army: </w:t>
      </w:r>
      <w:r w:rsidR="00C57AC0">
        <w:rPr>
          <w:rFonts w:ascii="Centaur" w:hAnsi="Centaur"/>
        </w:rPr>
        <w:t>1-671-472-7671</w:t>
      </w:r>
    </w:p>
    <w:p w:rsidR="00C57AC0" w:rsidRPr="00C57AC0" w:rsidRDefault="00C57AC0" w:rsidP="00C57AC0">
      <w:pPr>
        <w:ind w:firstLine="270"/>
        <w:rPr>
          <w:rFonts w:ascii="Centaur" w:hAnsi="Centaur"/>
        </w:rPr>
      </w:pPr>
    </w:p>
    <w:p w:rsidR="0059472C" w:rsidRPr="000B0192" w:rsidRDefault="0059472C" w:rsidP="0059472C">
      <w:pPr>
        <w:ind w:right="6"/>
        <w:jc w:val="center"/>
        <w:rPr>
          <w:rFonts w:ascii="Centaur" w:hAnsi="Centaur"/>
        </w:rPr>
      </w:pPr>
      <w:r w:rsidRPr="000B0192">
        <w:rPr>
          <w:rFonts w:ascii="Centaur" w:hAnsi="Centaur"/>
        </w:rPr>
        <w:t>Micronesian Legal Services Corp</w:t>
      </w:r>
      <w:r w:rsidR="007647FA">
        <w:rPr>
          <w:rFonts w:ascii="Centaur" w:hAnsi="Centaur"/>
        </w:rPr>
        <w:t xml:space="preserve">oration - </w:t>
      </w:r>
      <w:r w:rsidR="002421E9" w:rsidRPr="000B0192">
        <w:rPr>
          <w:rFonts w:ascii="Centaur" w:hAnsi="Centaur"/>
        </w:rPr>
        <w:t>Guam</w:t>
      </w:r>
    </w:p>
    <w:p w:rsidR="0059472C" w:rsidRPr="000B0192" w:rsidRDefault="002421E9" w:rsidP="0059472C">
      <w:pPr>
        <w:ind w:right="6"/>
        <w:jc w:val="center"/>
        <w:rPr>
          <w:rFonts w:ascii="Centaur" w:hAnsi="Centaur"/>
        </w:rPr>
      </w:pPr>
      <w:r w:rsidRPr="000B0192">
        <w:rPr>
          <w:rFonts w:ascii="Centaur" w:hAnsi="Centaur"/>
        </w:rPr>
        <w:t>928 Archbishop Flores Street</w:t>
      </w:r>
    </w:p>
    <w:p w:rsidR="002421E9" w:rsidRPr="000B0192" w:rsidRDefault="002421E9" w:rsidP="002421E9">
      <w:pPr>
        <w:ind w:right="6"/>
        <w:jc w:val="center"/>
        <w:rPr>
          <w:rFonts w:ascii="Centaur" w:hAnsi="Centaur"/>
        </w:rPr>
      </w:pPr>
      <w:r w:rsidRPr="000B0192">
        <w:rPr>
          <w:rFonts w:ascii="Centaur" w:hAnsi="Centaur"/>
        </w:rPr>
        <w:t>DNA Building Suite 902</w:t>
      </w:r>
    </w:p>
    <w:p w:rsidR="0059472C" w:rsidRPr="000B0192" w:rsidRDefault="007647FA" w:rsidP="003B20B5">
      <w:pPr>
        <w:ind w:right="6"/>
        <w:jc w:val="center"/>
        <w:rPr>
          <w:rFonts w:ascii="Centaur" w:hAnsi="Centaur"/>
        </w:rPr>
      </w:pPr>
      <w:proofErr w:type="spellStart"/>
      <w:r w:rsidRPr="007647FA">
        <w:rPr>
          <w:rFonts w:ascii="Centaur" w:hAnsi="Centaur"/>
        </w:rPr>
        <w:t>Hagåtña</w:t>
      </w:r>
      <w:proofErr w:type="spellEnd"/>
      <w:r w:rsidR="002421E9" w:rsidRPr="000B0192">
        <w:rPr>
          <w:rFonts w:ascii="Centaur" w:hAnsi="Centaur"/>
        </w:rPr>
        <w:t>, GU 96910</w:t>
      </w:r>
    </w:p>
    <w:p w:rsidR="0059472C" w:rsidRDefault="003B20B5" w:rsidP="0059472C">
      <w:pPr>
        <w:ind w:right="6"/>
        <w:jc w:val="center"/>
        <w:rPr>
          <w:rFonts w:ascii="Centaur" w:hAnsi="Centaur"/>
        </w:rPr>
      </w:pPr>
      <w:r w:rsidRPr="000B0192">
        <w:rPr>
          <w:rFonts w:ascii="Centaur" w:hAnsi="Centaur"/>
        </w:rPr>
        <w:t>(671) 969 -5504/5604</w:t>
      </w:r>
      <w:r w:rsidR="00C57AC0">
        <w:rPr>
          <w:rFonts w:ascii="Centaur" w:hAnsi="Centaur"/>
        </w:rPr>
        <w:t>/5704</w:t>
      </w:r>
    </w:p>
    <w:p w:rsidR="00C57AC0" w:rsidRPr="000B0192" w:rsidRDefault="00C57AC0" w:rsidP="0059472C">
      <w:pPr>
        <w:ind w:right="6"/>
        <w:jc w:val="center"/>
        <w:rPr>
          <w:rFonts w:ascii="Centaur" w:hAnsi="Centaur"/>
        </w:rPr>
      </w:pPr>
      <w:r>
        <w:rPr>
          <w:rFonts w:ascii="Centaur" w:hAnsi="Centaur"/>
        </w:rPr>
        <w:t>guam@mlscnet.org</w:t>
      </w:r>
    </w:p>
    <w:p w:rsidR="00A355E4" w:rsidRDefault="00C57AC0" w:rsidP="0059472C">
      <w:pPr>
        <w:ind w:right="6"/>
        <w:jc w:val="center"/>
        <w:rPr>
          <w:rFonts w:ascii="Centaur" w:hAnsi="Centaur"/>
        </w:rPr>
      </w:pPr>
      <w:hyperlink r:id="rId13" w:history="1">
        <w:r w:rsidRPr="000229CF">
          <w:rPr>
            <w:rStyle w:val="Hyperlink"/>
            <w:rFonts w:ascii="Centaur" w:hAnsi="Centaur"/>
          </w:rPr>
          <w:t>www.micronesianlegal.org</w:t>
        </w:r>
      </w:hyperlink>
    </w:p>
    <w:p w:rsidR="00C57AC0" w:rsidRDefault="00C57AC0" w:rsidP="0059472C">
      <w:pPr>
        <w:ind w:right="6"/>
        <w:jc w:val="center"/>
        <w:rPr>
          <w:rFonts w:ascii="Centaur" w:hAnsi="Centaur"/>
        </w:rPr>
      </w:pPr>
    </w:p>
    <w:p w:rsidR="00101228" w:rsidRDefault="00101228" w:rsidP="0059472C">
      <w:pPr>
        <w:ind w:right="6"/>
        <w:jc w:val="center"/>
        <w:rPr>
          <w:rFonts w:ascii="Centaur" w:hAnsi="Centaur"/>
        </w:rPr>
      </w:pPr>
    </w:p>
    <w:p w:rsidR="00C57AC0" w:rsidRPr="00C07B15" w:rsidRDefault="00C57AC0" w:rsidP="00C57AC0">
      <w:pPr>
        <w:jc w:val="center"/>
        <w:rPr>
          <w:rFonts w:ascii="Centaur" w:hAnsi="Centaur"/>
          <w:sz w:val="16"/>
          <w:szCs w:val="16"/>
        </w:rPr>
      </w:pPr>
      <w:r>
        <w:rPr>
          <w:rFonts w:ascii="Centaur" w:hAnsi="Centaur"/>
          <w:sz w:val="16"/>
          <w:szCs w:val="16"/>
        </w:rPr>
        <w:t>This brochure was prepared by the Guam Office of MLSC and is provided as a public service.</w:t>
      </w:r>
    </w:p>
    <w:p w:rsidR="00C57AC0" w:rsidRPr="000B0192" w:rsidRDefault="00101228" w:rsidP="00101228">
      <w:pPr>
        <w:ind w:right="6"/>
        <w:jc w:val="center"/>
        <w:rPr>
          <w:rFonts w:ascii="Centaur" w:hAnsi="Centaur"/>
        </w:rPr>
      </w:pPr>
      <w:r>
        <w:rPr>
          <w:rFonts w:ascii="Centaur" w:hAnsi="Centaur"/>
          <w:noProof/>
        </w:rPr>
        <w:lastRenderedPageBreak/>
        <w:drawing>
          <wp:inline distT="0" distB="0" distL="0" distR="0" wp14:anchorId="15CCD4CA" wp14:editId="6E0C0938">
            <wp:extent cx="2517140" cy="1552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ta-after Mangkhut-Rota Mayor's Office phot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7140" cy="1552575"/>
                    </a:xfrm>
                    <a:prstGeom prst="rect">
                      <a:avLst/>
                    </a:prstGeom>
                  </pic:spPr>
                </pic:pic>
              </a:graphicData>
            </a:graphic>
          </wp:inline>
        </w:drawing>
      </w:r>
    </w:p>
    <w:p w:rsidR="00012A9A" w:rsidRPr="0034446D" w:rsidRDefault="00012A9A">
      <w:pPr>
        <w:rPr>
          <w:rFonts w:ascii="Centaur" w:hAnsi="Centaur"/>
        </w:rPr>
      </w:pPr>
    </w:p>
    <w:p w:rsidR="00012A9A" w:rsidRPr="001438ED" w:rsidRDefault="001438ED" w:rsidP="002421E9">
      <w:pPr>
        <w:ind w:right="-12"/>
        <w:jc w:val="center"/>
        <w:rPr>
          <w:b/>
          <w:color w:val="00B050"/>
          <w:sz w:val="52"/>
          <w:szCs w:val="52"/>
        </w:rPr>
      </w:pPr>
      <w:r w:rsidRPr="001438ED">
        <w:rPr>
          <w:b/>
          <w:color w:val="00B050"/>
          <w:sz w:val="52"/>
          <w:szCs w:val="52"/>
        </w:rPr>
        <w:t>Disaster Recovery Benefits for non-U.S. Citizens</w:t>
      </w:r>
    </w:p>
    <w:p w:rsidR="00AB0DB5" w:rsidRPr="00C94AB5" w:rsidRDefault="00AB0DB5" w:rsidP="00C94AB5">
      <w:pPr>
        <w:ind w:right="-12"/>
        <w:rPr>
          <w:b/>
          <w:sz w:val="16"/>
          <w:szCs w:val="16"/>
        </w:rPr>
      </w:pPr>
    </w:p>
    <w:p w:rsidR="00C62DFC" w:rsidRDefault="00C62DFC" w:rsidP="005172E9">
      <w:pPr>
        <w:ind w:right="-12"/>
        <w:jc w:val="center"/>
        <w:rPr>
          <w:b/>
        </w:rPr>
      </w:pPr>
      <w:r>
        <w:rPr>
          <w:b/>
        </w:rPr>
        <w:t>MLSC’s</w:t>
      </w:r>
      <w:r w:rsidRPr="00C62DFC">
        <w:rPr>
          <w:b/>
        </w:rPr>
        <w:t xml:space="preserve"> mission is to promote equal access to justice and to provide </w:t>
      </w:r>
      <w:r w:rsidR="003B20B5">
        <w:rPr>
          <w:b/>
        </w:rPr>
        <w:t xml:space="preserve">free </w:t>
      </w:r>
      <w:r w:rsidRPr="00C62DFC">
        <w:rPr>
          <w:b/>
        </w:rPr>
        <w:t xml:space="preserve">civil legal assistance to low income people. MLSC improves the lives of </w:t>
      </w:r>
      <w:r w:rsidR="00C94AB5">
        <w:rPr>
          <w:b/>
        </w:rPr>
        <w:t>Guam’s residents</w:t>
      </w:r>
      <w:r w:rsidRPr="00C62DFC">
        <w:rPr>
          <w:b/>
        </w:rPr>
        <w:t xml:space="preserve"> by helping them solve </w:t>
      </w:r>
      <w:r>
        <w:rPr>
          <w:b/>
        </w:rPr>
        <w:t xml:space="preserve">their </w:t>
      </w:r>
      <w:r w:rsidR="00C94AB5">
        <w:rPr>
          <w:b/>
        </w:rPr>
        <w:t>important legal problems and strengthening</w:t>
      </w:r>
      <w:r w:rsidRPr="00C62DFC">
        <w:rPr>
          <w:b/>
        </w:rPr>
        <w:t xml:space="preserve"> communities through advocacy.</w:t>
      </w:r>
    </w:p>
    <w:p w:rsidR="00C94AB5" w:rsidRPr="00C94AB5" w:rsidRDefault="00C94AB5" w:rsidP="005172E9">
      <w:pPr>
        <w:ind w:right="-12"/>
        <w:jc w:val="center"/>
        <w:rPr>
          <w:b/>
          <w:sz w:val="16"/>
          <w:szCs w:val="16"/>
        </w:rPr>
      </w:pPr>
    </w:p>
    <w:p w:rsidR="00C62DFC" w:rsidRPr="00C62DFC" w:rsidRDefault="00C94AB5" w:rsidP="00012A9A">
      <w:pPr>
        <w:ind w:right="-12"/>
        <w:jc w:val="center"/>
        <w:rPr>
          <w:b/>
        </w:rPr>
      </w:pPr>
      <w:r w:rsidRPr="004C5859">
        <w:rPr>
          <w:noProof/>
        </w:rPr>
        <w:drawing>
          <wp:anchor distT="0" distB="0" distL="114300" distR="114300" simplePos="0" relativeHeight="251665408" behindDoc="1" locked="0" layoutInCell="1" allowOverlap="1" wp14:anchorId="6C68D00B" wp14:editId="0C0227F7">
            <wp:simplePos x="0" y="0"/>
            <wp:positionH relativeFrom="column">
              <wp:posOffset>532130</wp:posOffset>
            </wp:positionH>
            <wp:positionV relativeFrom="paragraph">
              <wp:posOffset>3175</wp:posOffset>
            </wp:positionV>
            <wp:extent cx="1737360" cy="1633855"/>
            <wp:effectExtent l="0" t="0" r="0" b="4445"/>
            <wp:wrapTight wrapText="bothSides">
              <wp:wrapPolygon edited="0">
                <wp:start x="7579" y="0"/>
                <wp:lineTo x="5447" y="756"/>
                <wp:lineTo x="1658" y="3274"/>
                <wp:lineTo x="237" y="6800"/>
                <wp:lineTo x="0" y="8059"/>
                <wp:lineTo x="0" y="13600"/>
                <wp:lineTo x="711" y="16118"/>
                <wp:lineTo x="4500" y="20148"/>
                <wp:lineTo x="7579" y="21407"/>
                <wp:lineTo x="8053" y="21407"/>
                <wp:lineTo x="13026" y="21407"/>
                <wp:lineTo x="13500" y="21407"/>
                <wp:lineTo x="16579" y="20148"/>
                <wp:lineTo x="20368" y="16118"/>
                <wp:lineTo x="21316" y="12089"/>
                <wp:lineTo x="21316" y="8059"/>
                <wp:lineTo x="20368" y="5792"/>
                <wp:lineTo x="19658" y="3274"/>
                <wp:lineTo x="15158" y="504"/>
                <wp:lineTo x="13263" y="0"/>
                <wp:lineTo x="7579" y="0"/>
              </wp:wrapPolygon>
            </wp:wrapTight>
            <wp:docPr id="9" name="Picture 9" descr="MLSCLogo-anoth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LSCLogo-another copy"/>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37360" cy="1633855"/>
                    </a:xfrm>
                    <a:prstGeom prst="rect">
                      <a:avLst/>
                    </a:prstGeom>
                    <a:noFill/>
                    <a:ln w="9525">
                      <a:noFill/>
                      <a:miter lim="800000"/>
                      <a:headEnd/>
                      <a:tailEnd/>
                    </a:ln>
                  </pic:spPr>
                </pic:pic>
              </a:graphicData>
            </a:graphic>
          </wp:anchor>
        </w:drawing>
      </w:r>
    </w:p>
    <w:p w:rsidR="00012A9A" w:rsidRPr="00C62DFC" w:rsidRDefault="00012A9A" w:rsidP="00012A9A">
      <w:pPr>
        <w:ind w:right="-12"/>
        <w:jc w:val="center"/>
        <w:rPr>
          <w:b/>
        </w:rPr>
      </w:pPr>
    </w:p>
    <w:p w:rsidR="003E518A" w:rsidRDefault="003E518A" w:rsidP="000F3078">
      <w:pPr>
        <w:ind w:left="180"/>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C94AB5" w:rsidRDefault="00C94AB5" w:rsidP="00B639CC">
      <w:pPr>
        <w:jc w:val="center"/>
        <w:rPr>
          <w:b/>
          <w:sz w:val="16"/>
          <w:szCs w:val="16"/>
        </w:rPr>
      </w:pPr>
    </w:p>
    <w:p w:rsidR="007647FA" w:rsidRDefault="007647FA" w:rsidP="00B639CC">
      <w:pPr>
        <w:jc w:val="center"/>
        <w:rPr>
          <w:b/>
          <w:sz w:val="16"/>
          <w:szCs w:val="16"/>
        </w:rPr>
      </w:pPr>
    </w:p>
    <w:p w:rsidR="00012A9A" w:rsidRPr="00DB0115" w:rsidRDefault="00C94AB5" w:rsidP="00B639CC">
      <w:pPr>
        <w:jc w:val="center"/>
        <w:rPr>
          <w:b/>
          <w:sz w:val="16"/>
          <w:szCs w:val="16"/>
        </w:rPr>
      </w:pPr>
      <w:r>
        <w:rPr>
          <w:b/>
          <w:sz w:val="16"/>
          <w:szCs w:val="16"/>
        </w:rPr>
        <w:t>June</w:t>
      </w:r>
      <w:r w:rsidR="003B20B5">
        <w:rPr>
          <w:b/>
          <w:sz w:val="16"/>
          <w:szCs w:val="16"/>
        </w:rPr>
        <w:t xml:space="preserve"> 2023</w:t>
      </w:r>
    </w:p>
    <w:sectPr w:rsidR="00012A9A" w:rsidRPr="00DB0115" w:rsidSect="00CF6978">
      <w:pgSz w:w="15840" w:h="12240" w:orient="landscape"/>
      <w:pgMar w:top="1152" w:right="720" w:bottom="792"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47C"/>
    <w:multiLevelType w:val="hybridMultilevel"/>
    <w:tmpl w:val="87D4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67A2"/>
    <w:multiLevelType w:val="hybridMultilevel"/>
    <w:tmpl w:val="7E146CF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156CE"/>
    <w:multiLevelType w:val="hybridMultilevel"/>
    <w:tmpl w:val="AA18E2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45BB6"/>
    <w:multiLevelType w:val="hybridMultilevel"/>
    <w:tmpl w:val="49F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94DDD"/>
    <w:multiLevelType w:val="hybridMultilevel"/>
    <w:tmpl w:val="B7EA3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114E5"/>
    <w:multiLevelType w:val="hybridMultilevel"/>
    <w:tmpl w:val="C04E0598"/>
    <w:lvl w:ilvl="0" w:tplc="04090011">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33838"/>
    <w:multiLevelType w:val="hybridMultilevel"/>
    <w:tmpl w:val="9E884908"/>
    <w:lvl w:ilvl="0" w:tplc="EBB89A78">
      <w:start w:val="257"/>
      <w:numFmt w:val="bullet"/>
      <w:lvlText w:val=""/>
      <w:lvlJc w:val="left"/>
      <w:pPr>
        <w:ind w:left="786" w:hanging="360"/>
      </w:pPr>
      <w:rPr>
        <w:rFonts w:ascii="Symbol" w:eastAsia="Times New Roman" w:hAnsi="Symbol"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57BD2E67"/>
    <w:multiLevelType w:val="hybridMultilevel"/>
    <w:tmpl w:val="CE7E4C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9A"/>
    <w:rsid w:val="00012A9A"/>
    <w:rsid w:val="00054EA3"/>
    <w:rsid w:val="00066932"/>
    <w:rsid w:val="00070ABA"/>
    <w:rsid w:val="000723E5"/>
    <w:rsid w:val="000B0192"/>
    <w:rsid w:val="000B77BA"/>
    <w:rsid w:val="000F2357"/>
    <w:rsid w:val="000F3078"/>
    <w:rsid w:val="00101228"/>
    <w:rsid w:val="0011319C"/>
    <w:rsid w:val="001248A0"/>
    <w:rsid w:val="00134AFD"/>
    <w:rsid w:val="001438ED"/>
    <w:rsid w:val="00155A78"/>
    <w:rsid w:val="00192B88"/>
    <w:rsid w:val="00194B89"/>
    <w:rsid w:val="001A3AFB"/>
    <w:rsid w:val="00204386"/>
    <w:rsid w:val="00221E26"/>
    <w:rsid w:val="002233A7"/>
    <w:rsid w:val="00235139"/>
    <w:rsid w:val="002421E9"/>
    <w:rsid w:val="002B7982"/>
    <w:rsid w:val="002E1AB4"/>
    <w:rsid w:val="0031606B"/>
    <w:rsid w:val="00316D59"/>
    <w:rsid w:val="003218FB"/>
    <w:rsid w:val="0034446D"/>
    <w:rsid w:val="003653F8"/>
    <w:rsid w:val="0037216E"/>
    <w:rsid w:val="003B0E63"/>
    <w:rsid w:val="003B20B5"/>
    <w:rsid w:val="003B3BBF"/>
    <w:rsid w:val="003C62C6"/>
    <w:rsid w:val="003E518A"/>
    <w:rsid w:val="003F0362"/>
    <w:rsid w:val="0040051E"/>
    <w:rsid w:val="004538FF"/>
    <w:rsid w:val="004A5F40"/>
    <w:rsid w:val="004C5859"/>
    <w:rsid w:val="0050384F"/>
    <w:rsid w:val="005172E9"/>
    <w:rsid w:val="005333D4"/>
    <w:rsid w:val="00536E8C"/>
    <w:rsid w:val="0055108F"/>
    <w:rsid w:val="005946C9"/>
    <w:rsid w:val="0059472C"/>
    <w:rsid w:val="005A0B13"/>
    <w:rsid w:val="005A5986"/>
    <w:rsid w:val="005F7400"/>
    <w:rsid w:val="0060236A"/>
    <w:rsid w:val="00615C8F"/>
    <w:rsid w:val="00664AC2"/>
    <w:rsid w:val="006A1BB2"/>
    <w:rsid w:val="006F18AC"/>
    <w:rsid w:val="006F5EED"/>
    <w:rsid w:val="0070651F"/>
    <w:rsid w:val="00736B5E"/>
    <w:rsid w:val="00751543"/>
    <w:rsid w:val="0075611D"/>
    <w:rsid w:val="007647FA"/>
    <w:rsid w:val="0079779D"/>
    <w:rsid w:val="007E0F2F"/>
    <w:rsid w:val="007F7A60"/>
    <w:rsid w:val="00816B0E"/>
    <w:rsid w:val="0086268E"/>
    <w:rsid w:val="00880650"/>
    <w:rsid w:val="00880EBF"/>
    <w:rsid w:val="00882B05"/>
    <w:rsid w:val="00886669"/>
    <w:rsid w:val="00905D7A"/>
    <w:rsid w:val="009428FF"/>
    <w:rsid w:val="00943281"/>
    <w:rsid w:val="0095582F"/>
    <w:rsid w:val="009576F1"/>
    <w:rsid w:val="0097474D"/>
    <w:rsid w:val="00984486"/>
    <w:rsid w:val="00990C60"/>
    <w:rsid w:val="009C6C10"/>
    <w:rsid w:val="009E119A"/>
    <w:rsid w:val="00A24224"/>
    <w:rsid w:val="00A355E4"/>
    <w:rsid w:val="00A576F4"/>
    <w:rsid w:val="00A85BEA"/>
    <w:rsid w:val="00AB0DB5"/>
    <w:rsid w:val="00AB4459"/>
    <w:rsid w:val="00AC5235"/>
    <w:rsid w:val="00AD4F94"/>
    <w:rsid w:val="00B10BCC"/>
    <w:rsid w:val="00B17860"/>
    <w:rsid w:val="00B23B57"/>
    <w:rsid w:val="00B26369"/>
    <w:rsid w:val="00B43FD3"/>
    <w:rsid w:val="00B55213"/>
    <w:rsid w:val="00B639CC"/>
    <w:rsid w:val="00B7023E"/>
    <w:rsid w:val="00B773F8"/>
    <w:rsid w:val="00B8291B"/>
    <w:rsid w:val="00BA0E2F"/>
    <w:rsid w:val="00BB2B7F"/>
    <w:rsid w:val="00BB48C5"/>
    <w:rsid w:val="00BC1723"/>
    <w:rsid w:val="00BC320C"/>
    <w:rsid w:val="00BC45D8"/>
    <w:rsid w:val="00BE7F81"/>
    <w:rsid w:val="00C07B15"/>
    <w:rsid w:val="00C12179"/>
    <w:rsid w:val="00C15FF3"/>
    <w:rsid w:val="00C57AC0"/>
    <w:rsid w:val="00C62DFC"/>
    <w:rsid w:val="00C6341A"/>
    <w:rsid w:val="00C827DE"/>
    <w:rsid w:val="00C90FCB"/>
    <w:rsid w:val="00C94AB5"/>
    <w:rsid w:val="00CE2A29"/>
    <w:rsid w:val="00CF6978"/>
    <w:rsid w:val="00D50551"/>
    <w:rsid w:val="00D51B01"/>
    <w:rsid w:val="00D642DD"/>
    <w:rsid w:val="00D91DDA"/>
    <w:rsid w:val="00DA0B3B"/>
    <w:rsid w:val="00DB0115"/>
    <w:rsid w:val="00DB2A24"/>
    <w:rsid w:val="00DD1E06"/>
    <w:rsid w:val="00E1121F"/>
    <w:rsid w:val="00E13ED7"/>
    <w:rsid w:val="00E32A44"/>
    <w:rsid w:val="00E67FE7"/>
    <w:rsid w:val="00E776DA"/>
    <w:rsid w:val="00E82E94"/>
    <w:rsid w:val="00E92979"/>
    <w:rsid w:val="00EA5B68"/>
    <w:rsid w:val="00EA78EE"/>
    <w:rsid w:val="00F15BFA"/>
    <w:rsid w:val="00F42CE5"/>
    <w:rsid w:val="00F47838"/>
    <w:rsid w:val="00F558A1"/>
    <w:rsid w:val="00F67DD5"/>
    <w:rsid w:val="00FA48FB"/>
    <w:rsid w:val="00FD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351E"/>
  <w15:docId w15:val="{7737B013-DC46-4C0E-8A45-74CF972D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A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A9A"/>
    <w:rPr>
      <w:rFonts w:ascii="Tahoma" w:hAnsi="Tahoma" w:cs="Tahoma"/>
      <w:sz w:val="16"/>
      <w:szCs w:val="16"/>
    </w:rPr>
  </w:style>
  <w:style w:type="character" w:customStyle="1" w:styleId="BalloonTextChar">
    <w:name w:val="Balloon Text Char"/>
    <w:basedOn w:val="DefaultParagraphFont"/>
    <w:link w:val="BalloonText"/>
    <w:uiPriority w:val="99"/>
    <w:semiHidden/>
    <w:rsid w:val="00012A9A"/>
    <w:rPr>
      <w:rFonts w:ascii="Tahoma" w:eastAsia="Times New Roman" w:hAnsi="Tahoma" w:cs="Tahoma"/>
      <w:sz w:val="16"/>
      <w:szCs w:val="16"/>
    </w:rPr>
  </w:style>
  <w:style w:type="paragraph" w:styleId="ListParagraph">
    <w:name w:val="List Paragraph"/>
    <w:basedOn w:val="Normal"/>
    <w:uiPriority w:val="34"/>
    <w:qFormat/>
    <w:rsid w:val="00990C60"/>
    <w:pPr>
      <w:ind w:left="720"/>
      <w:contextualSpacing/>
    </w:pPr>
  </w:style>
  <w:style w:type="character" w:styleId="Hyperlink">
    <w:name w:val="Hyperlink"/>
    <w:basedOn w:val="DefaultParagraphFont"/>
    <w:uiPriority w:val="99"/>
    <w:unhideWhenUsed/>
    <w:rsid w:val="00C15FF3"/>
    <w:rPr>
      <w:color w:val="0000FF" w:themeColor="hyperlink"/>
      <w:u w:val="single"/>
    </w:rPr>
  </w:style>
  <w:style w:type="paragraph" w:styleId="NormalWeb">
    <w:name w:val="Normal (Web)"/>
    <w:basedOn w:val="Normal"/>
    <w:uiPriority w:val="99"/>
    <w:semiHidden/>
    <w:unhideWhenUsed/>
    <w:rsid w:val="00C6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7151">
      <w:bodyDiv w:val="1"/>
      <w:marLeft w:val="0"/>
      <w:marRight w:val="0"/>
      <w:marTop w:val="0"/>
      <w:marBottom w:val="0"/>
      <w:divBdr>
        <w:top w:val="none" w:sz="0" w:space="0" w:color="auto"/>
        <w:left w:val="none" w:sz="0" w:space="0" w:color="auto"/>
        <w:bottom w:val="none" w:sz="0" w:space="0" w:color="auto"/>
        <w:right w:val="none" w:sz="0" w:space="0" w:color="auto"/>
      </w:divBdr>
    </w:div>
    <w:div w:id="454760768">
      <w:bodyDiv w:val="1"/>
      <w:marLeft w:val="0"/>
      <w:marRight w:val="0"/>
      <w:marTop w:val="0"/>
      <w:marBottom w:val="0"/>
      <w:divBdr>
        <w:top w:val="none" w:sz="0" w:space="0" w:color="auto"/>
        <w:left w:val="none" w:sz="0" w:space="0" w:color="auto"/>
        <w:bottom w:val="none" w:sz="0" w:space="0" w:color="auto"/>
        <w:right w:val="none" w:sz="0" w:space="0" w:color="auto"/>
      </w:divBdr>
    </w:div>
    <w:div w:id="1526671901">
      <w:bodyDiv w:val="1"/>
      <w:marLeft w:val="0"/>
      <w:marRight w:val="0"/>
      <w:marTop w:val="0"/>
      <w:marBottom w:val="0"/>
      <w:divBdr>
        <w:top w:val="none" w:sz="0" w:space="0" w:color="auto"/>
        <w:left w:val="none" w:sz="0" w:space="0" w:color="auto"/>
        <w:bottom w:val="none" w:sz="0" w:space="0" w:color="auto"/>
        <w:right w:val="none" w:sz="0" w:space="0" w:color="auto"/>
      </w:divBdr>
      <w:divsChild>
        <w:div w:id="247274156">
          <w:marLeft w:val="0"/>
          <w:marRight w:val="0"/>
          <w:marTop w:val="0"/>
          <w:marBottom w:val="0"/>
          <w:divBdr>
            <w:top w:val="none" w:sz="0" w:space="0" w:color="auto"/>
            <w:left w:val="none" w:sz="0" w:space="0" w:color="auto"/>
            <w:bottom w:val="none" w:sz="0" w:space="0" w:color="auto"/>
            <w:right w:val="none" w:sz="0" w:space="0" w:color="auto"/>
          </w:divBdr>
          <w:divsChild>
            <w:div w:id="2112121190">
              <w:marLeft w:val="0"/>
              <w:marRight w:val="0"/>
              <w:marTop w:val="0"/>
              <w:marBottom w:val="0"/>
              <w:divBdr>
                <w:top w:val="none" w:sz="0" w:space="0" w:color="auto"/>
                <w:left w:val="none" w:sz="0" w:space="0" w:color="auto"/>
                <w:bottom w:val="none" w:sz="0" w:space="0" w:color="auto"/>
                <w:right w:val="none" w:sz="0" w:space="0" w:color="auto"/>
              </w:divBdr>
              <w:divsChild>
                <w:div w:id="237446427">
                  <w:marLeft w:val="0"/>
                  <w:marRight w:val="0"/>
                  <w:marTop w:val="195"/>
                  <w:marBottom w:val="0"/>
                  <w:divBdr>
                    <w:top w:val="none" w:sz="0" w:space="0" w:color="auto"/>
                    <w:left w:val="none" w:sz="0" w:space="0" w:color="auto"/>
                    <w:bottom w:val="none" w:sz="0" w:space="0" w:color="auto"/>
                    <w:right w:val="none" w:sz="0" w:space="0" w:color="auto"/>
                  </w:divBdr>
                  <w:divsChild>
                    <w:div w:id="2063404423">
                      <w:marLeft w:val="0"/>
                      <w:marRight w:val="0"/>
                      <w:marTop w:val="0"/>
                      <w:marBottom w:val="180"/>
                      <w:divBdr>
                        <w:top w:val="none" w:sz="0" w:space="0" w:color="auto"/>
                        <w:left w:val="none" w:sz="0" w:space="0" w:color="auto"/>
                        <w:bottom w:val="none" w:sz="0" w:space="0" w:color="auto"/>
                        <w:right w:val="none" w:sz="0" w:space="0" w:color="auto"/>
                      </w:divBdr>
                      <w:divsChild>
                        <w:div w:id="553349481">
                          <w:marLeft w:val="0"/>
                          <w:marRight w:val="0"/>
                          <w:marTop w:val="0"/>
                          <w:marBottom w:val="0"/>
                          <w:divBdr>
                            <w:top w:val="none" w:sz="0" w:space="0" w:color="auto"/>
                            <w:left w:val="none" w:sz="0" w:space="0" w:color="auto"/>
                            <w:bottom w:val="none" w:sz="0" w:space="0" w:color="auto"/>
                            <w:right w:val="none" w:sz="0" w:space="0" w:color="auto"/>
                          </w:divBdr>
                          <w:divsChild>
                            <w:div w:id="46420408">
                              <w:marLeft w:val="0"/>
                              <w:marRight w:val="0"/>
                              <w:marTop w:val="0"/>
                              <w:marBottom w:val="0"/>
                              <w:divBdr>
                                <w:top w:val="none" w:sz="0" w:space="0" w:color="auto"/>
                                <w:left w:val="none" w:sz="0" w:space="0" w:color="auto"/>
                                <w:bottom w:val="none" w:sz="0" w:space="0" w:color="auto"/>
                                <w:right w:val="none" w:sz="0" w:space="0" w:color="auto"/>
                              </w:divBdr>
                              <w:divsChild>
                                <w:div w:id="1749183142">
                                  <w:marLeft w:val="0"/>
                                  <w:marRight w:val="0"/>
                                  <w:marTop w:val="0"/>
                                  <w:marBottom w:val="0"/>
                                  <w:divBdr>
                                    <w:top w:val="none" w:sz="0" w:space="0" w:color="auto"/>
                                    <w:left w:val="none" w:sz="0" w:space="0" w:color="auto"/>
                                    <w:bottom w:val="none" w:sz="0" w:space="0" w:color="auto"/>
                                    <w:right w:val="none" w:sz="0" w:space="0" w:color="auto"/>
                                  </w:divBdr>
                                  <w:divsChild>
                                    <w:div w:id="1458798093">
                                      <w:marLeft w:val="0"/>
                                      <w:marRight w:val="0"/>
                                      <w:marTop w:val="0"/>
                                      <w:marBottom w:val="0"/>
                                      <w:divBdr>
                                        <w:top w:val="none" w:sz="0" w:space="0" w:color="auto"/>
                                        <w:left w:val="none" w:sz="0" w:space="0" w:color="auto"/>
                                        <w:bottom w:val="none" w:sz="0" w:space="0" w:color="auto"/>
                                        <w:right w:val="none" w:sz="0" w:space="0" w:color="auto"/>
                                      </w:divBdr>
                                      <w:divsChild>
                                        <w:div w:id="1305812276">
                                          <w:marLeft w:val="0"/>
                                          <w:marRight w:val="0"/>
                                          <w:marTop w:val="0"/>
                                          <w:marBottom w:val="0"/>
                                          <w:divBdr>
                                            <w:top w:val="none" w:sz="0" w:space="0" w:color="auto"/>
                                            <w:left w:val="none" w:sz="0" w:space="0" w:color="auto"/>
                                            <w:bottom w:val="none" w:sz="0" w:space="0" w:color="auto"/>
                                            <w:right w:val="none" w:sz="0" w:space="0" w:color="auto"/>
                                          </w:divBdr>
                                          <w:divsChild>
                                            <w:div w:id="404961126">
                                              <w:marLeft w:val="0"/>
                                              <w:marRight w:val="0"/>
                                              <w:marTop w:val="0"/>
                                              <w:marBottom w:val="0"/>
                                              <w:divBdr>
                                                <w:top w:val="none" w:sz="0" w:space="0" w:color="auto"/>
                                                <w:left w:val="none" w:sz="0" w:space="0" w:color="auto"/>
                                                <w:bottom w:val="none" w:sz="0" w:space="0" w:color="auto"/>
                                                <w:right w:val="none" w:sz="0" w:space="0" w:color="auto"/>
                                              </w:divBdr>
                                              <w:divsChild>
                                                <w:div w:id="20238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www.micronesianlegal.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DisasterAssistance.gov" TargetMode="Externa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2.wdp"/><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1.wdp"/><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2</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Heidi E Simpson</cp:lastModifiedBy>
  <cp:revision>5</cp:revision>
  <cp:lastPrinted>2023-06-01T02:22:00Z</cp:lastPrinted>
  <dcterms:created xsi:type="dcterms:W3CDTF">2023-06-09T02:06:00Z</dcterms:created>
  <dcterms:modified xsi:type="dcterms:W3CDTF">2023-06-10T00:39:00Z</dcterms:modified>
</cp:coreProperties>
</file>